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164CF1" w:rsidP="00164CF1" w14:paraId="01DD44B6" w14:textId="77777777">
      <w:pPr>
        <w:spacing w:before="0" w:line="240" w:lineRule="auto"/>
        <w:jc w:val="center"/>
        <w:rPr>
          <w:rFonts w:ascii="Andika" w:hAnsi="Andika" w:cs="Andika"/>
          <w:b/>
          <w:color w:val="000000" w:themeColor="text1"/>
          <w:sz w:val="20"/>
          <w:szCs w:val="20"/>
        </w:rPr>
      </w:pPr>
    </w:p>
    <w:p w:rsidR="00164CF1" w:rsidRPr="006B182F" w:rsidP="00164CF1" w14:paraId="4427B19E" w14:textId="77777777">
      <w:pPr>
        <w:spacing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33.HAFTA</w:t>
      </w:r>
      <w:r w:rsidRPr="006B182F">
        <w:rPr>
          <w:rFonts w:ascii="Andika" w:hAnsi="Andika" w:cs="Andika"/>
          <w:b/>
          <w:color w:val="FF0000"/>
          <w:sz w:val="20"/>
          <w:szCs w:val="20"/>
        </w:rPr>
        <w:t>)</w:t>
      </w:r>
      <w:r>
        <w:rPr>
          <w:rFonts w:ascii="Andika" w:hAnsi="Andika" w:cs="Andika"/>
          <w:b/>
          <w:color w:val="FF0000"/>
          <w:sz w:val="20"/>
          <w:szCs w:val="20"/>
        </w:rPr>
        <w:t xml:space="preserve">                                                                                                                                                                  </w:t>
      </w:r>
      <w:r w:rsidR="00FB75C0">
        <w:rPr>
          <w:rFonts w:ascii="Andika" w:hAnsi="Andika" w:cs="Andika"/>
          <w:b/>
          <w:color w:val="000000" w:themeColor="text1"/>
          <w:sz w:val="20"/>
          <w:szCs w:val="20"/>
        </w:rPr>
        <w:t>24-28</w:t>
      </w:r>
      <w:r>
        <w:rPr>
          <w:rFonts w:ascii="Andika" w:hAnsi="Andika" w:cs="Andika"/>
          <w:b/>
          <w:color w:val="000000" w:themeColor="text1"/>
          <w:sz w:val="20"/>
          <w:szCs w:val="20"/>
        </w:rPr>
        <w:t xml:space="preserve"> MAYIS </w:t>
      </w:r>
      <w:r w:rsidR="00EC0C68">
        <w:rPr>
          <w:rFonts w:ascii="Andika" w:hAnsi="Andika" w:cs="Andika"/>
          <w:b/>
          <w:color w:val="000000" w:themeColor="text1"/>
          <w:sz w:val="20"/>
          <w:szCs w:val="20"/>
        </w:rPr>
        <w:t>2027</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164CF1">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E05C84" w:rsidRPr="006B182F" w:rsidP="006B182F" w14:paraId="6E5624DE"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E05C84" w:rsidRPr="006B182F" w:rsidP="006B182F" w14:paraId="39CDF336"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164CF1">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E05C84" w:rsidRPr="006B182F" w:rsidP="006B182F" w14:paraId="559EA750"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E05C84" w:rsidRPr="006B182F" w:rsidP="006B182F" w14:paraId="7F79B758"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164CF1">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E05C84" w:rsidRPr="006B182F" w:rsidP="006B182F" w14:paraId="698201D1"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E05C84" w:rsidRPr="006B182F" w:rsidP="006B182F" w14:paraId="489F06AA"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164CF1">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7BC85D50"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E05C84" w:rsidRPr="006B182F" w:rsidP="006B182F" w14:paraId="67A265FA" w14:textId="77777777">
            <w:pPr>
              <w:tabs>
                <w:tab w:val="left" w:pos="284"/>
              </w:tabs>
              <w:spacing w:line="240" w:lineRule="exact"/>
              <w:rPr>
                <w:rFonts w:ascii="Tahoma" w:hAnsi="Tahoma" w:cs="Tahoma"/>
                <w:color w:val="000000" w:themeColor="text1"/>
                <w:sz w:val="20"/>
                <w:szCs w:val="20"/>
              </w:rPr>
            </w:pPr>
            <w:r w:rsidRPr="006B182F">
              <w:rPr>
                <w:rFonts w:ascii="Tahoma" w:hAnsi="Tahoma" w:cs="Tahoma"/>
                <w:b/>
                <w:color w:val="000000" w:themeColor="text1"/>
                <w:sz w:val="20"/>
                <w:szCs w:val="20"/>
              </w:rPr>
              <w:t>Sanat Eleştirisi ve Estetik</w:t>
            </w:r>
          </w:p>
        </w:tc>
      </w:tr>
      <w:tr w:rsidTr="00164CF1">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E05C84" w:rsidRPr="006B182F" w:rsidP="006B182F" w14:paraId="4E15A709"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E05C84" w:rsidRPr="006B182F" w:rsidP="006B182F" w14:paraId="7F28BBA1"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Haydi, Farklı Anlatalım</w:t>
            </w:r>
          </w:p>
        </w:tc>
      </w:tr>
    </w:tbl>
    <w:p w:rsidR="00E05C84" w:rsidRPr="006B182F" w:rsidP="006B182F" w14:paraId="4E54A844"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6B182F">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E05C84" w:rsidRPr="006B182F" w:rsidP="006B182F" w14:paraId="5EA7D7AD"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05C84" w:rsidRPr="006B182F" w:rsidP="006B182F" w14:paraId="04D68907" w14:textId="77777777">
            <w:pPr>
              <w:rPr>
                <w:rFonts w:ascii="Tahoma" w:hAnsi="Tahoma" w:cs="Tahoma"/>
                <w:color w:val="000000" w:themeColor="text1"/>
                <w:sz w:val="20"/>
                <w:szCs w:val="20"/>
              </w:rPr>
            </w:pPr>
            <w:r w:rsidRPr="006B182F">
              <w:rPr>
                <w:rFonts w:ascii="Tahoma" w:hAnsi="Tahoma" w:cs="Tahoma"/>
                <w:color w:val="000000" w:themeColor="text1"/>
                <w:sz w:val="20"/>
                <w:szCs w:val="20"/>
              </w:rPr>
              <w:t>G.4.3.3. Estetik tercihlerin kişilere göre nasıl değiştiğini ifade eder.</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2C593EA6"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E05C84" w:rsidRPr="006B182F" w:rsidP="006B182F" w14:paraId="16608E33"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164CF1" w14:paraId="471363B9"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sidR="00164CF1">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sidR="00164CF1">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sidR="00164CF1">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6B182F">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05C84" w:rsidRPr="006B182F" w:rsidP="006B182F" w14:paraId="0664DFF0"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5C84" w:rsidRPr="006B182F" w:rsidP="006B182F" w14:paraId="3300DE39" w14:textId="77777777">
            <w:pPr>
              <w:rPr>
                <w:rFonts w:ascii="Tahoma" w:hAnsi="Tahoma" w:cs="Tahoma"/>
                <w:color w:val="000000" w:themeColor="text1"/>
                <w:sz w:val="20"/>
                <w:szCs w:val="20"/>
              </w:rPr>
            </w:pPr>
            <w:r w:rsidRPr="006B182F">
              <w:rPr>
                <w:rFonts w:ascii="Tahoma" w:hAnsi="Tahoma" w:cs="Tahoma"/>
                <w:color w:val="000000" w:themeColor="text1"/>
                <w:sz w:val="20"/>
                <w:szCs w:val="20"/>
              </w:rPr>
              <w:t xml:space="preserve"> Görsel sanat defteri, internet</w:t>
            </w:r>
          </w:p>
        </w:tc>
      </w:tr>
      <w:tr w:rsidTr="006B182F">
        <w:tblPrEx>
          <w:tblW w:w="10125" w:type="dxa"/>
          <w:tblLayout w:type="fixed"/>
          <w:tblLook w:val="0000"/>
        </w:tblPrEx>
        <w:trPr>
          <w:trHeight w:val="571"/>
        </w:trPr>
        <w:tc>
          <w:tcPr>
            <w:tcW w:w="2821" w:type="dxa"/>
            <w:tcBorders>
              <w:left w:val="single" w:sz="8" w:space="0" w:color="auto"/>
            </w:tcBorders>
            <w:vAlign w:val="center"/>
          </w:tcPr>
          <w:p w:rsidR="00E05C84" w:rsidRPr="006B182F" w:rsidP="006B182F" w14:paraId="734CBC27"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E05C84" w:rsidRPr="006B182F" w:rsidP="006B182F" w14:paraId="43980ED2"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6B182F">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E05C84" w:rsidRPr="006B182F" w:rsidP="006B182F" w14:paraId="5C6C5882"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6B182F">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E05C84" w:rsidRPr="006B182F" w:rsidP="00F3474D" w14:paraId="02218F26" w14:textId="77777777">
            <w:pPr>
              <w:pStyle w:val="ListParagraph"/>
              <w:numPr>
                <w:ilvl w:val="0"/>
                <w:numId w:val="2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Öğretmen sınıfta bir cümle söyler. Bir öğrenci, öğretmenden sonra cümlenin devamı olan başka bir cümle kurar. Her öğrenci kendisinden öncekinin cümlesiyle bağlantılı başka bir cümle söyler ve oyun bir öykü oluşturuluncaya kadar devam eder. Öğrenciler ortaya çıkan öykü ile ilgili, diledikleri tekniği kullanarak görsel sanat çalışmaları yaparlar. </w:t>
            </w:r>
          </w:p>
          <w:p w:rsidR="00E05C84" w:rsidRPr="006B182F" w:rsidP="00F3474D" w14:paraId="79A4F9DD" w14:textId="77777777">
            <w:pPr>
              <w:pStyle w:val="ListParagraph"/>
              <w:numPr>
                <w:ilvl w:val="0"/>
                <w:numId w:val="2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Aynı konudan yola çıkılmış olmasına rağmen, uygulama sonrasında çalışmalarında kullanılan farklı teknik ve anlatım biçimleri sorgulanır.</w:t>
            </w:r>
          </w:p>
        </w:tc>
      </w:tr>
    </w:tbl>
    <w:p w:rsidR="00E05C84" w:rsidRPr="006B182F" w:rsidP="006B182F" w14:paraId="306E3480" w14:textId="77777777">
      <w:pPr>
        <w:pStyle w:val="Heading6"/>
        <w:ind w:firstLine="180"/>
        <w:rPr>
          <w:rFonts w:ascii="Tahoma" w:hAnsi="Tahoma" w:cs="Tahoma"/>
          <w:color w:val="000000" w:themeColor="text1"/>
          <w:sz w:val="20"/>
        </w:rPr>
      </w:pPr>
    </w:p>
    <w:tbl>
      <w:tblPr>
        <w:tblW w:w="1016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64CF1">
        <w:tblPrEx>
          <w:tblW w:w="10168" w:type="dxa"/>
          <w:tblLayout w:type="fixed"/>
          <w:tblLook w:val="0000"/>
        </w:tblPrEx>
        <w:tc>
          <w:tcPr>
            <w:tcW w:w="2817" w:type="dxa"/>
            <w:tcBorders>
              <w:top w:val="single" w:sz="8" w:space="0" w:color="auto"/>
              <w:left w:val="single" w:sz="8" w:space="0" w:color="auto"/>
              <w:bottom w:val="single" w:sz="8" w:space="0" w:color="auto"/>
            </w:tcBorders>
            <w:vAlign w:val="center"/>
          </w:tcPr>
          <w:p w:rsidR="00E05C84" w:rsidRPr="006B182F" w:rsidP="006B182F" w14:paraId="64573047"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E05C84" w:rsidRPr="006B182F" w:rsidP="00164CF1" w14:paraId="590B97DD"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5C84" w:rsidRPr="006B182F" w:rsidP="006B182F" w14:paraId="2E9D5221"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Değerlendirme Formu</w:t>
            </w:r>
          </w:p>
          <w:p w:rsidR="00E05C84" w:rsidRPr="006B182F" w:rsidP="006B182F" w14:paraId="7882DB61" w14:textId="77777777">
            <w:pPr>
              <w:rPr>
                <w:rFonts w:ascii="Tahoma" w:hAnsi="Tahoma" w:cs="Tahoma"/>
                <w:color w:val="000000" w:themeColor="text1"/>
                <w:sz w:val="20"/>
                <w:szCs w:val="20"/>
              </w:rPr>
            </w:pPr>
            <w:r w:rsidRPr="006B182F">
              <w:rPr>
                <w:rFonts w:ascii="Tahoma" w:hAnsi="Tahoma" w:cs="Tahoma"/>
                <w:color w:val="000000" w:themeColor="text1"/>
                <w:sz w:val="20"/>
                <w:szCs w:val="20"/>
              </w:rPr>
              <w:t>Süreç Değerlendirme Formu</w:t>
            </w:r>
          </w:p>
        </w:tc>
      </w:tr>
    </w:tbl>
    <w:p w:rsidR="00E05C84" w:rsidRPr="006B182F" w:rsidP="006B182F" w14:paraId="2F9F5CB7" w14:textId="77777777">
      <w:pPr>
        <w:pStyle w:val="Heading6"/>
        <w:ind w:firstLine="180"/>
        <w:rPr>
          <w:rFonts w:ascii="Tahoma" w:hAnsi="Tahoma" w:cs="Tahoma"/>
          <w:color w:val="000000" w:themeColor="text1"/>
          <w:sz w:val="20"/>
        </w:rPr>
      </w:pP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164CF1">
        <w:tblPrEx>
          <w:tblW w:w="10201" w:type="dxa"/>
          <w:tblLayout w:type="fixed"/>
          <w:tblLook w:val="0000"/>
        </w:tblPrEx>
        <w:tc>
          <w:tcPr>
            <w:tcW w:w="2834" w:type="dxa"/>
            <w:tcBorders>
              <w:top w:val="single" w:sz="8" w:space="0" w:color="auto"/>
              <w:left w:val="single" w:sz="8" w:space="0" w:color="auto"/>
              <w:bottom w:val="single" w:sz="8" w:space="0" w:color="auto"/>
            </w:tcBorders>
            <w:vAlign w:val="center"/>
          </w:tcPr>
          <w:p w:rsidR="00E05C84" w:rsidRPr="006B182F" w:rsidP="006B182F" w14:paraId="27DBFC0D"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E05C84" w:rsidRPr="006B182F" w:rsidP="006B182F" w14:paraId="052926E8"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E05C84" w:rsidRPr="006B182F" w:rsidP="006B182F" w14:paraId="18741560" w14:textId="77777777">
            <w:pPr>
              <w:rPr>
                <w:rFonts w:ascii="Tahoma" w:hAnsi="Tahoma" w:cs="Tahoma"/>
                <w:color w:val="000000" w:themeColor="text1"/>
                <w:sz w:val="20"/>
                <w:szCs w:val="20"/>
              </w:rPr>
            </w:pPr>
            <w:r w:rsidRPr="006B182F">
              <w:rPr>
                <w:rFonts w:ascii="Tahoma" w:hAnsi="Tahoma" w:cs="Tahoma"/>
                <w:color w:val="000000" w:themeColor="text1"/>
                <w:sz w:val="20"/>
                <w:szCs w:val="20"/>
              </w:rPr>
              <w:t>Kazanımla ilgili değerler üzerinde durulmalıdır.</w:t>
            </w:r>
          </w:p>
        </w:tc>
      </w:tr>
    </w:tbl>
    <w:p w:rsidR="00E05C84" w:rsidRPr="006B182F" w:rsidP="006B182F" w14:paraId="5047CFD3"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E05C84" w:rsidRPr="006B182F" w:rsidP="006B182F" w14:paraId="2AE26352" w14:textId="77777777">
      <w:pPr>
        <w:rPr>
          <w:rFonts w:ascii="Tahoma" w:hAnsi="Tahoma" w:cs="Tahoma"/>
          <w:b/>
          <w:color w:val="000000" w:themeColor="text1"/>
          <w:sz w:val="20"/>
          <w:szCs w:val="20"/>
        </w:rPr>
      </w:pPr>
    </w:p>
    <w:p w:rsidR="00E05C84" w:rsidRPr="006B182F" w:rsidP="0092217E" w14:paraId="0DE16D1C" w14:textId="77777777">
      <w:pPr>
        <w:rPr>
          <w:rFonts w:ascii="Tahoma" w:hAnsi="Tahoma" w:cs="Tahoma"/>
          <w:b/>
          <w:color w:val="000000" w:themeColor="text1"/>
          <w:sz w:val="20"/>
          <w:szCs w:val="20"/>
        </w:rPr>
      </w:pPr>
    </w:p>
    <w:p w:rsidR="00E05C84" w:rsidRPr="006B182F" w:rsidP="0092217E" w14:paraId="6AE92FFA" w14:textId="77777777">
      <w:pPr>
        <w:tabs>
          <w:tab w:val="left" w:pos="3569"/>
        </w:tabs>
        <w:jc w:val="right"/>
        <w:rPr>
          <w:rFonts w:ascii="Tahoma" w:hAnsi="Tahoma" w:cs="Tahoma"/>
          <w:b/>
          <w:color w:val="000000" w:themeColor="text1"/>
          <w:sz w:val="20"/>
          <w:szCs w:val="20"/>
        </w:rPr>
      </w:pPr>
    </w:p>
    <w:p w:rsidR="00E05C84" w:rsidRPr="006B182F" w:rsidP="0092217E" w14:paraId="7681CE76" w14:textId="77777777">
      <w:pPr>
        <w:tabs>
          <w:tab w:val="left" w:pos="3569"/>
        </w:tabs>
        <w:jc w:val="right"/>
        <w:rPr>
          <w:rFonts w:ascii="Tahoma" w:hAnsi="Tahoma" w:cs="Tahoma"/>
          <w:b/>
          <w:color w:val="000000" w:themeColor="text1"/>
          <w:sz w:val="20"/>
          <w:szCs w:val="20"/>
        </w:rPr>
      </w:pPr>
    </w:p>
    <w:p w:rsidR="00E05C84" w:rsidRPr="006B182F" w:rsidP="0092217E" w14:paraId="18E493E6" w14:textId="77777777">
      <w:pPr>
        <w:tabs>
          <w:tab w:val="left" w:pos="3569"/>
        </w:tabs>
        <w:rPr>
          <w:rFonts w:ascii="Tahoma" w:hAnsi="Tahoma" w:cs="Tahoma"/>
          <w:b/>
          <w:color w:val="000000" w:themeColor="text1"/>
          <w:sz w:val="20"/>
          <w:szCs w:val="20"/>
        </w:rPr>
      </w:pPr>
    </w:p>
    <w:p w:rsidR="00E05C84" w:rsidRPr="006B182F" w:rsidP="0092217E" w14:paraId="7828395D" w14:textId="77777777">
      <w:pPr>
        <w:tabs>
          <w:tab w:val="left" w:pos="3569"/>
        </w:tabs>
        <w:jc w:val="center"/>
        <w:rPr>
          <w:rFonts w:ascii="Tahoma" w:hAnsi="Tahoma" w:cs="Tahoma"/>
          <w:b/>
          <w:color w:val="000000" w:themeColor="text1"/>
          <w:sz w:val="20"/>
          <w:szCs w:val="20"/>
        </w:rPr>
      </w:pPr>
    </w:p>
    <w:p w:rsidR="00E05C84" w:rsidRPr="006B182F" w:rsidP="0092217E" w14:paraId="38F143B6" w14:textId="77777777">
      <w:pPr>
        <w:tabs>
          <w:tab w:val="left" w:pos="3569"/>
        </w:tabs>
        <w:rPr>
          <w:rFonts w:ascii="Tahoma" w:hAnsi="Tahoma" w:cs="Tahoma"/>
          <w:b/>
          <w:color w:val="000000" w:themeColor="text1"/>
          <w:sz w:val="20"/>
          <w:szCs w:val="20"/>
        </w:rPr>
      </w:pPr>
    </w:p>
    <w:p w:rsidR="00E05C84" w:rsidP="0092217E" w14:paraId="1809C9C3" w14:textId="77777777">
      <w:pPr>
        <w:tabs>
          <w:tab w:val="left" w:pos="3569"/>
        </w:tabs>
        <w:jc w:val="center"/>
        <w:rPr>
          <w:rFonts w:ascii="Tahoma" w:hAnsi="Tahoma" w:cs="Tahoma"/>
          <w:b/>
          <w:color w:val="000000" w:themeColor="text1"/>
          <w:sz w:val="20"/>
          <w:szCs w:val="20"/>
        </w:rPr>
      </w:pPr>
    </w:p>
    <w:sectPr w:rsidSect="00386D78">
      <w:pgSz w:w="11906" w:h="16838"/>
      <w:pgMar w:top="851" w:right="1417" w:bottom="567" w:left="1417" w:header="283" w:footer="283" w:gutter="0"/>
      <w:pgNumType w:start="3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2"/>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